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81" w:rsidRPr="00F94788" w:rsidRDefault="009E2081" w:rsidP="001E239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9E2081" w:rsidRPr="00F94788" w:rsidRDefault="009E2081" w:rsidP="001E239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gramStart"/>
      <w:r w:rsidRPr="00F94788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F94788">
        <w:rPr>
          <w:rFonts w:ascii="Times New Roman" w:hAnsi="Times New Roman" w:cs="Times New Roman"/>
          <w:sz w:val="24"/>
          <w:szCs w:val="24"/>
        </w:rPr>
        <w:t>»</w:t>
      </w:r>
    </w:p>
    <w:p w:rsidR="009E2081" w:rsidRPr="00F94788" w:rsidRDefault="009E2081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81" w:rsidRPr="00F94788" w:rsidRDefault="009E2081" w:rsidP="007F254D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54C" w:rsidRPr="00ED454C" w:rsidRDefault="00ED454C" w:rsidP="00ED454C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ED454C">
        <w:rPr>
          <w:rFonts w:ascii="Times New Roman" w:hAnsi="Times New Roman" w:cs="Times New Roman"/>
          <w:sz w:val="24"/>
          <w:szCs w:val="24"/>
        </w:rPr>
        <w:t>СОГЛАСОВАНА                                                                                                           УТВЕРЖДЕНА</w:t>
      </w:r>
    </w:p>
    <w:p w:rsidR="00ED454C" w:rsidRPr="00ED454C" w:rsidRDefault="00ED454C" w:rsidP="00ED454C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ED454C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                             приказ директора школы     </w:t>
      </w:r>
    </w:p>
    <w:p w:rsidR="00ED454C" w:rsidRPr="00ED454C" w:rsidRDefault="00ED454C" w:rsidP="00ED454C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ED454C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ED454C">
        <w:rPr>
          <w:rFonts w:ascii="Times New Roman" w:hAnsi="Times New Roman" w:cs="Times New Roman"/>
          <w:sz w:val="24"/>
          <w:szCs w:val="24"/>
        </w:rPr>
        <w:t>Р.М.Михайличенко</w:t>
      </w:r>
      <w:proofErr w:type="spellEnd"/>
      <w:r w:rsidRPr="00ED4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4C">
        <w:rPr>
          <w:rFonts w:ascii="Times New Roman" w:hAnsi="Times New Roman" w:cs="Times New Roman"/>
          <w:sz w:val="24"/>
          <w:szCs w:val="24"/>
        </w:rPr>
        <w:t xml:space="preserve"> </w:t>
      </w:r>
      <w:r w:rsidR="00D2335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ED454C">
        <w:rPr>
          <w:rFonts w:ascii="Times New Roman" w:hAnsi="Times New Roman" w:cs="Times New Roman"/>
          <w:sz w:val="24"/>
          <w:szCs w:val="24"/>
        </w:rPr>
        <w:t xml:space="preserve"> </w:t>
      </w:r>
      <w:r w:rsidR="00D23359">
        <w:rPr>
          <w:rFonts w:ascii="Times New Roman" w:hAnsi="Times New Roman" w:cs="Times New Roman"/>
          <w:sz w:val="24"/>
          <w:szCs w:val="24"/>
        </w:rPr>
        <w:t>11.06.2019 г.  № 174</w:t>
      </w:r>
    </w:p>
    <w:p w:rsidR="00ED454C" w:rsidRPr="00ED454C" w:rsidRDefault="00ED454C" w:rsidP="00ED454C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ED454C">
        <w:rPr>
          <w:rFonts w:ascii="Times New Roman" w:hAnsi="Times New Roman" w:cs="Times New Roman"/>
          <w:sz w:val="24"/>
          <w:szCs w:val="24"/>
        </w:rPr>
        <w:t xml:space="preserve">«_____»_________2019 г.                                                                             </w:t>
      </w:r>
    </w:p>
    <w:p w:rsidR="00ED454C" w:rsidRPr="00ED454C" w:rsidRDefault="00ED454C" w:rsidP="00ED454C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1D47" w:rsidRDefault="008D1D47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1D47" w:rsidRPr="00F94788" w:rsidRDefault="008D1D47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730C2" w:rsidRPr="00F94788" w:rsidRDefault="00ED454C" w:rsidP="001E239F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730C2" w:rsidRPr="00F94788" w:rsidRDefault="00950B41" w:rsidP="001E239F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кружка </w:t>
      </w:r>
      <w:r w:rsidR="003730C2" w:rsidRPr="00F94788">
        <w:rPr>
          <w:rFonts w:ascii="Times New Roman" w:hAnsi="Times New Roman"/>
          <w:b/>
          <w:sz w:val="24"/>
          <w:szCs w:val="24"/>
        </w:rPr>
        <w:t xml:space="preserve"> </w:t>
      </w:r>
      <w:r w:rsidR="003730C2" w:rsidRPr="00F94788">
        <w:rPr>
          <w:rFonts w:ascii="Times New Roman" w:eastAsia="Times New Roman" w:hAnsi="Times New Roman" w:cs="Times New Roman"/>
          <w:b/>
          <w:sz w:val="24"/>
          <w:szCs w:val="24"/>
        </w:rPr>
        <w:t>«На дороге будущий водитель»</w:t>
      </w:r>
    </w:p>
    <w:p w:rsidR="003730C2" w:rsidRPr="00F94788" w:rsidRDefault="003730C2" w:rsidP="001E239F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F94788">
        <w:rPr>
          <w:rFonts w:ascii="Times New Roman" w:hAnsi="Times New Roman"/>
          <w:b/>
          <w:sz w:val="24"/>
          <w:szCs w:val="24"/>
        </w:rPr>
        <w:t>для 7 класса</w:t>
      </w:r>
    </w:p>
    <w:p w:rsidR="003730C2" w:rsidRPr="00F94788" w:rsidRDefault="00AD18A9" w:rsidP="001E239F">
      <w:pPr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– 2020</w:t>
      </w:r>
      <w:r w:rsidR="003730C2" w:rsidRPr="00F94788">
        <w:rPr>
          <w:rFonts w:ascii="Times New Roman" w:hAnsi="Times New Roman"/>
          <w:sz w:val="24"/>
          <w:szCs w:val="24"/>
        </w:rPr>
        <w:t xml:space="preserve"> учебный год</w:t>
      </w:r>
    </w:p>
    <w:p w:rsidR="0090136C" w:rsidRPr="00F94788" w:rsidRDefault="0090136C" w:rsidP="001E239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1D47" w:rsidRDefault="008D1D47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1D47" w:rsidRDefault="008D1D47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1D47" w:rsidRPr="00F94788" w:rsidRDefault="008D1D47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1D47" w:rsidRDefault="0090136C" w:rsidP="008D1D47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8D1D47" w:rsidRDefault="0090136C" w:rsidP="008D1D47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4788">
        <w:rPr>
          <w:rFonts w:ascii="Times New Roman" w:hAnsi="Times New Roman" w:cs="Times New Roman"/>
          <w:sz w:val="24"/>
          <w:szCs w:val="24"/>
        </w:rPr>
        <w:t>Вязинько</w:t>
      </w:r>
      <w:proofErr w:type="spellEnd"/>
      <w:r w:rsidRPr="00F94788">
        <w:rPr>
          <w:rFonts w:ascii="Times New Roman" w:hAnsi="Times New Roman" w:cs="Times New Roman"/>
          <w:sz w:val="24"/>
          <w:szCs w:val="24"/>
        </w:rPr>
        <w:t xml:space="preserve"> В.Е.,</w:t>
      </w:r>
    </w:p>
    <w:p w:rsidR="0090136C" w:rsidRPr="00F94788" w:rsidRDefault="0090136C" w:rsidP="008D1D47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 преподаватель-организатор  ОБЖ</w:t>
      </w: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4788" w:rsidRPr="00F94788" w:rsidRDefault="00F94788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4788" w:rsidRDefault="00F94788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4788" w:rsidRDefault="00F94788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D454C" w:rsidRPr="00F94788" w:rsidRDefault="00ED454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136C" w:rsidRPr="00F94788" w:rsidRDefault="0090136C" w:rsidP="001E239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F94788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="00AD18A9">
        <w:rPr>
          <w:rFonts w:ascii="Times New Roman" w:hAnsi="Times New Roman" w:cs="Times New Roman"/>
          <w:sz w:val="24"/>
          <w:szCs w:val="24"/>
        </w:rPr>
        <w:t>, 2019</w:t>
      </w:r>
      <w:r w:rsidR="008D1D4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18A9" w:rsidRPr="00AD18A9" w:rsidRDefault="00AD18A9" w:rsidP="00AD18A9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18A9" w:rsidRDefault="00AD18A9" w:rsidP="00AD18A9">
      <w:pPr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A9">
        <w:rPr>
          <w:rFonts w:ascii="Times New Roman" w:hAnsi="Times New Roman" w:cs="Times New Roman"/>
          <w:sz w:val="24"/>
          <w:szCs w:val="24"/>
        </w:rPr>
        <w:t>Рабочая программа составлена</w:t>
      </w:r>
      <w:r>
        <w:rPr>
          <w:rFonts w:ascii="Times New Roman" w:hAnsi="Times New Roman" w:cs="Times New Roman"/>
          <w:sz w:val="24"/>
          <w:szCs w:val="24"/>
        </w:rPr>
        <w:t xml:space="preserve"> с учётом следующих нормативных документов:</w:t>
      </w:r>
    </w:p>
    <w:p w:rsidR="00AD18A9" w:rsidRPr="00BE5A61" w:rsidRDefault="00AD18A9" w:rsidP="00AD18A9">
      <w:pPr>
        <w:pStyle w:val="1"/>
        <w:numPr>
          <w:ilvl w:val="0"/>
          <w:numId w:val="2"/>
        </w:numPr>
        <w:tabs>
          <w:tab w:val="num" w:pos="720"/>
        </w:tabs>
        <w:spacing w:line="276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Федерального закона № 273-ФЗ от 29.12.2012 г. «Об образовании в Российской Федерации» (редакция от 23.07.2013);</w:t>
      </w:r>
    </w:p>
    <w:p w:rsidR="00AD18A9" w:rsidRPr="00BE5A61" w:rsidRDefault="00AD18A9" w:rsidP="00AD18A9">
      <w:pPr>
        <w:pStyle w:val="1"/>
        <w:numPr>
          <w:ilvl w:val="0"/>
          <w:numId w:val="2"/>
        </w:numPr>
        <w:tabs>
          <w:tab w:val="num" w:pos="720"/>
        </w:tabs>
        <w:spacing w:line="276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Постановления  Главного государственного санитарного врача Российской Федерации от 29.12.2010 № 02600 (</w:t>
      </w:r>
      <w:proofErr w:type="gramStart"/>
      <w:r w:rsidRPr="00BE5A6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5A61">
        <w:rPr>
          <w:rFonts w:ascii="Times New Roman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 </w:t>
      </w:r>
    </w:p>
    <w:p w:rsidR="00AD18A9" w:rsidRPr="00AC51F2" w:rsidRDefault="00AD18A9" w:rsidP="00AD18A9">
      <w:pPr>
        <w:pStyle w:val="1"/>
        <w:numPr>
          <w:ilvl w:val="0"/>
          <w:numId w:val="2"/>
        </w:numPr>
        <w:tabs>
          <w:tab w:val="num" w:pos="720"/>
        </w:tabs>
        <w:spacing w:line="276" w:lineRule="auto"/>
        <w:ind w:left="-567" w:right="283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07.07.2005 г. № 03-126.</w:t>
      </w:r>
      <w:r w:rsidRPr="00BE5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BE5A61">
        <w:rPr>
          <w:rFonts w:ascii="Times New Roman" w:hAnsi="Times New Roman" w:cs="Times New Roman"/>
          <w:sz w:val="24"/>
          <w:szCs w:val="24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AD18A9" w:rsidRPr="00AD18A9" w:rsidRDefault="00AD18A9" w:rsidP="00AD18A9">
      <w:pPr>
        <w:pStyle w:val="a8"/>
        <w:widowControl w:val="0"/>
        <w:numPr>
          <w:ilvl w:val="0"/>
          <w:numId w:val="2"/>
        </w:numPr>
        <w:suppressAutoHyphens/>
        <w:spacing w:after="0"/>
        <w:ind w:left="-567" w:right="283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AC51F2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Приказа МКОУ «ООШ </w:t>
      </w:r>
      <w:proofErr w:type="spellStart"/>
      <w:r w:rsidRPr="00AC51F2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с</w:t>
      </w:r>
      <w:proofErr w:type="gramStart"/>
      <w:r w:rsidRPr="00AC51F2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.П</w:t>
      </w:r>
      <w:proofErr w:type="gramEnd"/>
      <w:r w:rsidRPr="00AC51F2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олевое</w:t>
      </w:r>
      <w:proofErr w:type="spellEnd"/>
      <w:r w:rsidRPr="00AC51F2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AC51F2">
        <w:rPr>
          <w:rFonts w:ascii="Times New Roman" w:eastAsia="Calibri" w:hAnsi="Times New Roman"/>
          <w:sz w:val="24"/>
          <w:szCs w:val="24"/>
        </w:rPr>
        <w:t>от 11.06.2019г. №174</w:t>
      </w:r>
      <w:r w:rsidRPr="00AC51F2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«Об утверждении ООП на  2019-2020 учебный год».</w:t>
      </w:r>
      <w:r w:rsidRPr="00AC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3C" w:rsidRPr="00F94788" w:rsidRDefault="00880F3C" w:rsidP="007F254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положена программа </w:t>
      </w:r>
      <w:r w:rsidR="009C790F" w:rsidRPr="00F94788">
        <w:rPr>
          <w:rFonts w:ascii="Times New Roman" w:hAnsi="Times New Roman" w:cs="Times New Roman"/>
          <w:sz w:val="24"/>
          <w:szCs w:val="24"/>
        </w:rPr>
        <w:t xml:space="preserve">«Начинающему водителю» </w:t>
      </w:r>
      <w:r w:rsidR="00AD18A9">
        <w:rPr>
          <w:rFonts w:ascii="Times New Roman" w:hAnsi="Times New Roman" w:cs="Times New Roman"/>
          <w:sz w:val="24"/>
          <w:szCs w:val="24"/>
        </w:rPr>
        <w:t>7</w:t>
      </w:r>
      <w:r w:rsidR="00E20AB2" w:rsidRPr="00F94788">
        <w:rPr>
          <w:rFonts w:ascii="Times New Roman" w:hAnsi="Times New Roman" w:cs="Times New Roman"/>
          <w:sz w:val="24"/>
          <w:szCs w:val="24"/>
        </w:rPr>
        <w:t xml:space="preserve"> класс, автор М.Г. Турова</w:t>
      </w:r>
      <w:r w:rsidRPr="00F94788">
        <w:rPr>
          <w:rFonts w:ascii="Times New Roman" w:hAnsi="Times New Roman" w:cs="Times New Roman"/>
          <w:sz w:val="24"/>
          <w:szCs w:val="24"/>
        </w:rPr>
        <w:t>.</w:t>
      </w:r>
    </w:p>
    <w:p w:rsidR="00D4084C" w:rsidRPr="00F94788" w:rsidRDefault="00D4084C" w:rsidP="007F254D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F94788">
        <w:rPr>
          <w:rFonts w:ascii="Times New Roman" w:hAnsi="Times New Roman"/>
          <w:sz w:val="24"/>
          <w:szCs w:val="24"/>
        </w:rPr>
        <w:t>Актуальность программы определяется  тем, что  количество транспортных сре</w:t>
      </w:r>
      <w:proofErr w:type="gramStart"/>
      <w:r w:rsidRPr="00F94788">
        <w:rPr>
          <w:rFonts w:ascii="Times New Roman" w:hAnsi="Times New Roman"/>
          <w:sz w:val="24"/>
          <w:szCs w:val="24"/>
        </w:rPr>
        <w:t>дств в стр</w:t>
      </w:r>
      <w:proofErr w:type="gramEnd"/>
      <w:r w:rsidRPr="00F94788">
        <w:rPr>
          <w:rFonts w:ascii="Times New Roman" w:hAnsi="Times New Roman"/>
          <w:sz w:val="24"/>
          <w:szCs w:val="24"/>
        </w:rPr>
        <w:t>ане с каждым  годом  растёт. Возрастает ежегодно и дорожно-транспортный травматизм из-за низкого уровня культуры участников дорожного движения - и пешеходов, и  водителей.</w:t>
      </w:r>
    </w:p>
    <w:p w:rsidR="00880F3C" w:rsidRPr="00F94788" w:rsidRDefault="006A39FB" w:rsidP="00F9478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со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 теоретический материал, тестовые задания по правилам дорожного движения, необходимые для водителя автомобиля 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</w:t>
      </w:r>
      <w:proofErr w:type="gramStart"/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краткую информацию о назначении  техники. Данный образовательный модуль углубляет региональный и школьный компонент по 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школьников правилам до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движения, повышает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культуры дорожного дви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приводящий к снижению д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орожно-транспортного трав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матизма, дает общие знания о транспортных средствах </w:t>
      </w:r>
      <w:r w:rsidR="005770E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9E2081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военного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назначения. Значимость, роль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данного курса определя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также необходимостью п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старшеклассников к вы</w:t>
      </w:r>
      <w:r w:rsidR="00880F3C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 профессиональной деятельности.</w:t>
      </w:r>
    </w:p>
    <w:p w:rsidR="00E03D0D" w:rsidRDefault="005770EC" w:rsidP="00F94788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>В</w:t>
      </w:r>
      <w:r w:rsidR="00E03D0D" w:rsidRPr="00F94788">
        <w:rPr>
          <w:rFonts w:ascii="Times New Roman" w:eastAsia="Calibri" w:hAnsi="Times New Roman" w:cs="Times New Roman"/>
          <w:sz w:val="24"/>
          <w:szCs w:val="24"/>
        </w:rPr>
        <w:t>ыходя на улицу, мы все становимся участниками дорожного движения. Не важно – находимся ли мы за рулем автомобиля или является пешеходами. Мы знаем, что автомобиль является источником повышенной опа</w:t>
      </w:r>
      <w:r w:rsidRPr="00F94788">
        <w:rPr>
          <w:rFonts w:ascii="Times New Roman" w:hAnsi="Times New Roman" w:cs="Times New Roman"/>
          <w:sz w:val="24"/>
          <w:szCs w:val="24"/>
        </w:rPr>
        <w:t>сности.  И</w:t>
      </w:r>
      <w:r w:rsidR="00E03D0D" w:rsidRPr="00F94788">
        <w:rPr>
          <w:rFonts w:ascii="Times New Roman" w:eastAsia="Calibri" w:hAnsi="Times New Roman" w:cs="Times New Roman"/>
          <w:sz w:val="24"/>
          <w:szCs w:val="24"/>
        </w:rPr>
        <w:t>зучение курса поможет учащимся правильно ориентироваться в дорожной ситуации, что, в свою очередь, поможет сохранить свое здоровье, а возможно и саму жизнь.</w:t>
      </w:r>
    </w:p>
    <w:p w:rsidR="00AA24EB" w:rsidRPr="00AA24EB" w:rsidRDefault="00AA24EB" w:rsidP="00F94788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24EB">
        <w:rPr>
          <w:rFonts w:ascii="Times New Roman" w:eastAsia="Calibri" w:hAnsi="Times New Roman" w:cs="Times New Roman"/>
          <w:b/>
          <w:sz w:val="24"/>
          <w:szCs w:val="24"/>
        </w:rPr>
        <w:t>Направления:</w:t>
      </w:r>
    </w:p>
    <w:p w:rsidR="00AA24EB" w:rsidRDefault="00AA24EB" w:rsidP="00AA24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4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Информационное</w:t>
      </w:r>
      <w:r w:rsidRPr="00AA2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обучение детей Правилам дорожного движения, формирование комплекса знаний по безопасному поведению на улицах и дорогах.</w:t>
      </w:r>
      <w:r w:rsidRPr="00AA2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4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Развивающее</w:t>
      </w:r>
      <w:r w:rsidRPr="00AA2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AA24EB" w:rsidRPr="00AA24EB" w:rsidRDefault="00AA24EB" w:rsidP="00AA24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A24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Воспитательное</w:t>
      </w:r>
      <w:r w:rsidRPr="00AA2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E03D0D" w:rsidRPr="00F94788" w:rsidRDefault="00E03D0D" w:rsidP="007F254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94788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F94788">
        <w:rPr>
          <w:rFonts w:ascii="Times New Roman" w:hAnsi="Times New Roman" w:cs="Times New Roman"/>
          <w:sz w:val="24"/>
          <w:szCs w:val="24"/>
        </w:rPr>
        <w:t xml:space="preserve">: 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дать учащимся необходимые знания о Правилах Дорожного Движения РФ, необходимых начинающему водителю. </w:t>
      </w:r>
    </w:p>
    <w:p w:rsidR="00880F3C" w:rsidRPr="00F94788" w:rsidRDefault="00880F3C" w:rsidP="007F254D">
      <w:pPr>
        <w:shd w:val="clear" w:color="auto" w:fill="FFFFFF"/>
        <w:spacing w:before="90"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курса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F3C" w:rsidRPr="00F94788" w:rsidRDefault="00880F3C" w:rsidP="00F9478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39FB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законопослушной личности с активной гражданской позицией, высоким уровнем транспортной культуры, положитель</w:t>
      </w:r>
      <w:r w:rsidR="006A39FB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отношением к службе в Воору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силах РФ;</w:t>
      </w:r>
    </w:p>
    <w:p w:rsidR="00880F3C" w:rsidRPr="00F94788" w:rsidRDefault="00880F3C" w:rsidP="00F9478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A39FB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школьников познавательные способности в технической области, интерес к предметам, которые интегрируют с данной областью (физике, математике, химии).</w:t>
      </w:r>
    </w:p>
    <w:p w:rsidR="00F94788" w:rsidRDefault="00D407C7" w:rsidP="00AA24E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курса отводится 35 часов, 1 час в неделю.</w:t>
      </w:r>
    </w:p>
    <w:p w:rsidR="00AA24EB" w:rsidRDefault="00AA24EB" w:rsidP="00AA24E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4EB" w:rsidRDefault="00385497" w:rsidP="00AA24EB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РЕЗУЛЬТАТЫ ОСВОЕНИЯ КУРСА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center"/>
        <w:rPr>
          <w:color w:val="000000"/>
        </w:rPr>
      </w:pP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>
        <w:rPr>
          <w:b/>
          <w:bCs/>
          <w:color w:val="171717"/>
        </w:rPr>
        <w:t>Личностные</w:t>
      </w:r>
      <w:r w:rsidRPr="00AA24EB">
        <w:rPr>
          <w:b/>
          <w:bCs/>
          <w:color w:val="171717"/>
        </w:rPr>
        <w:t>: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проявлять дисциплинированность, трудолюбие и упорство в достижении поставленных целей;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оказывать бескорыстную помощь своим сверстникам, находить с ними общий язык и общие интересы.</w:t>
      </w:r>
    </w:p>
    <w:p w:rsidR="00AA24EB" w:rsidRPr="00AA24EB" w:rsidRDefault="00385497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proofErr w:type="spellStart"/>
      <w:r>
        <w:rPr>
          <w:b/>
          <w:bCs/>
          <w:color w:val="171717"/>
        </w:rPr>
        <w:t>Метапредметные</w:t>
      </w:r>
      <w:proofErr w:type="spellEnd"/>
      <w:r w:rsidR="00AA24EB" w:rsidRPr="00AA24EB">
        <w:rPr>
          <w:b/>
          <w:bCs/>
          <w:color w:val="171717"/>
        </w:rPr>
        <w:t>: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характеризовать явления</w:t>
      </w:r>
      <w:r w:rsidR="00385497">
        <w:rPr>
          <w:color w:val="171717"/>
        </w:rPr>
        <w:t xml:space="preserve"> </w:t>
      </w:r>
      <w:r w:rsidRPr="00AA24EB">
        <w:rPr>
          <w:color w:val="171717"/>
        </w:rPr>
        <w:t xml:space="preserve"> (действия и поступки), давать им объективную оценку на основе освоенных знаний и имеющегося опыта;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обеспечивать защиту и сохранение природы во время активного отдыха и занятий по ПДД;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организовывать самостоятельную деятельность с учетом требований ее безопасности;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планировать свою деятельность;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AA24EB" w:rsidRPr="00AA24EB" w:rsidRDefault="00AA24EB" w:rsidP="00AA24EB">
      <w:pPr>
        <w:pStyle w:val="a9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AA24EB">
        <w:rPr>
          <w:color w:val="171717"/>
        </w:rPr>
        <w:t>- управлять эмоциями, сохранять хладнокровие, сдержанность, рассудительность на дороге;</w:t>
      </w:r>
    </w:p>
    <w:p w:rsidR="00385497" w:rsidRPr="00F94788" w:rsidRDefault="00385497" w:rsidP="0038549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8" w:rsidRPr="00F94788" w:rsidRDefault="00F94788" w:rsidP="007F254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B39F0" w:rsidRPr="00F94788" w:rsidRDefault="00AD18A9" w:rsidP="007F254D">
      <w:pPr>
        <w:shd w:val="clear" w:color="auto" w:fill="FFFFFF"/>
        <w:spacing w:before="90" w:after="9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ПРОГРАММЫ</w:t>
      </w:r>
    </w:p>
    <w:p w:rsidR="008B39F0" w:rsidRPr="00F94788" w:rsidRDefault="008B39F0" w:rsidP="007F254D">
      <w:pPr>
        <w:shd w:val="clear" w:color="auto" w:fill="FFFFFF"/>
        <w:spacing w:before="90" w:after="9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B39F0" w:rsidRPr="00F94788" w:rsidRDefault="00552BD4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1:</w:t>
      </w:r>
      <w:r w:rsidR="008B39F0"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Вступление. Общие сведения об  автомобилях </w:t>
      </w:r>
      <w:r w:rsidR="008B39F0"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>(2 часа)</w:t>
      </w:r>
    </w:p>
    <w:p w:rsidR="008B39F0" w:rsidRPr="00F94788" w:rsidRDefault="008B39F0" w:rsidP="007F254D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>«ПОРТР</w:t>
      </w:r>
      <w:r w:rsidR="00B446FB" w:rsidRPr="00F94788">
        <w:rPr>
          <w:rFonts w:ascii="Times New Roman" w:eastAsia="Calibri" w:hAnsi="Times New Roman" w:cs="Times New Roman"/>
          <w:sz w:val="24"/>
          <w:szCs w:val="24"/>
        </w:rPr>
        <w:t xml:space="preserve">ЕТ» АВТО. Виды кузовов. 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Что находится в салоне. Важность выбора шин. Почему у нас принято правостороннее движение. Общее устройство автомобиля. ИЗ ИСТОРИИ. Предшественники авто. Родственники автобусов. </w:t>
      </w:r>
      <w:proofErr w:type="gramStart"/>
      <w:r w:rsidRPr="00F94788">
        <w:rPr>
          <w:rFonts w:ascii="Times New Roman" w:eastAsia="Calibri" w:hAnsi="Times New Roman" w:cs="Times New Roman"/>
          <w:sz w:val="24"/>
          <w:szCs w:val="24"/>
        </w:rPr>
        <w:t>Движимые</w:t>
      </w:r>
      <w:proofErr w:type="gramEnd"/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ветром. Самодвижущиеся экипажи. Эпоха пара. Первый четырехтактный двигатель. Кто изобрел автомобиль? </w:t>
      </w:r>
      <w:r w:rsidR="00B446FB" w:rsidRPr="00F94788">
        <w:rPr>
          <w:rFonts w:ascii="Times New Roman" w:eastAsia="Calibri" w:hAnsi="Times New Roman" w:cs="Times New Roman"/>
          <w:sz w:val="24"/>
          <w:szCs w:val="24"/>
        </w:rPr>
        <w:t>Как современники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FB" w:rsidRPr="00F94788">
        <w:rPr>
          <w:rFonts w:ascii="Times New Roman" w:eastAsia="Calibri" w:hAnsi="Times New Roman" w:cs="Times New Roman"/>
          <w:sz w:val="24"/>
          <w:szCs w:val="24"/>
        </w:rPr>
        <w:t>встретили новый вид транспорта</w:t>
      </w:r>
      <w:proofErr w:type="gramStart"/>
      <w:r w:rsidR="00B446FB" w:rsidRPr="00F94788">
        <w:rPr>
          <w:rFonts w:ascii="Times New Roman" w:eastAsia="Calibri" w:hAnsi="Times New Roman" w:cs="Times New Roman"/>
          <w:sz w:val="24"/>
          <w:szCs w:val="24"/>
        </w:rPr>
        <w:t>.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Не пугайтесь «самодвижущегося»! Трудное дело быть автомобилистом. Как усиливалась мощность </w:t>
      </w:r>
      <w:proofErr w:type="gramStart"/>
      <w:r w:rsidRPr="00F94788">
        <w:rPr>
          <w:rFonts w:ascii="Times New Roman" w:eastAsia="Calibri" w:hAnsi="Times New Roman" w:cs="Times New Roman"/>
          <w:sz w:val="24"/>
          <w:szCs w:val="24"/>
        </w:rPr>
        <w:t>двигателя</w:t>
      </w:r>
      <w:proofErr w:type="gramEnd"/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и уменьшался вес. Измены в компоновке первых автомобилей, способы управления ими. Первые соревнования. Появление профессионалов. Виды звуковых сигналов на заре автомобилизма. Сколько колес лучше. </w:t>
      </w:r>
      <w:r w:rsidR="00B446FB" w:rsidRPr="00F94788">
        <w:rPr>
          <w:rFonts w:ascii="Times New Roman" w:eastAsia="Calibri" w:hAnsi="Times New Roman" w:cs="Times New Roman"/>
          <w:sz w:val="24"/>
          <w:szCs w:val="24"/>
        </w:rPr>
        <w:t>Авто России</w:t>
      </w:r>
      <w:r w:rsidRPr="00F94788">
        <w:rPr>
          <w:rFonts w:ascii="Times New Roman" w:eastAsia="Calibri" w:hAnsi="Times New Roman" w:cs="Times New Roman"/>
          <w:sz w:val="24"/>
          <w:szCs w:val="24"/>
        </w:rPr>
        <w:t>. Первые производители. От «самодеятельности» к заводскому производству. «Портрет» сегодняшнего авто.</w:t>
      </w:r>
    </w:p>
    <w:p w:rsidR="008B39F0" w:rsidRPr="00F94788" w:rsidRDefault="008B39F0" w:rsidP="007F254D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>ТРЕБОВАНИЯ К ЗДОРОВЬЮ ВОДИТЕЛЯ. Ключевые факторы, определяющие качества хорошего водителя – ответственность, сосредоточенность, умение прогнозировать ситуацию, терпение, уверенность. Что не следует делать за рулем.</w:t>
      </w:r>
    </w:p>
    <w:p w:rsidR="00BB2150" w:rsidRPr="00F94788" w:rsidRDefault="00BB215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F0" w:rsidRPr="00F94788" w:rsidRDefault="00552BD4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</w:t>
      </w:r>
      <w:r w:rsidR="008B39F0"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</w:t>
      </w:r>
      <w:r w:rsidR="008B39F0"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Правила дорожного движения. Общие положения </w:t>
      </w:r>
      <w:r w:rsidR="002E0C8C"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>(4</w:t>
      </w:r>
      <w:r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часа)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 Основные понятия и термины.  </w:t>
      </w:r>
      <w:r w:rsidR="00B446FB" w:rsidRPr="00F94788">
        <w:rPr>
          <w:rFonts w:ascii="Times New Roman" w:eastAsia="Calibri" w:hAnsi="Times New Roman" w:cs="Times New Roman"/>
          <w:sz w:val="24"/>
          <w:szCs w:val="24"/>
        </w:rPr>
        <w:t>Общие обязанности водителя.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Наличие необходимых документов. Использование ремней безопасности и мотошлема. Участие в международном транспортном движении. </w:t>
      </w:r>
      <w:proofErr w:type="gramStart"/>
      <w:r w:rsidRPr="00F947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исправностью технического средства. Неисправности, при которых движение запрещается. Выполнение требований сотрудников милиции. </w:t>
      </w:r>
      <w:r w:rsidRPr="00F94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Предоставление транспортного средства по требованию работников милиции и медицинских учреждений. Действия при ДТП. Что запрещается водителю. 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ПРИМЕНЕНИЕ СПЕЦИАЛЬНЫХ СИГНАЛОВ. Транспортные средства с проблесковым маячком синего цвета. Использование проблесковых маячков желтого или оранжевого цвета. Применение проблескового маячка бело-лунного цвета и звуковой сигнализации.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ОБЯЗАННОСТИ ПЕШЕХОДОВ. Движение отдельных лиц по тротуарам или обочинам дорог. Движение организованных пеших колонн по проезжей части. Пересечение проезжей части. Ожидание транспортного средства.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ОБЯЗАННОСТИ ПАССАЖИРОВ. Требования к пассажирам транспортных средств.</w:t>
      </w:r>
    </w:p>
    <w:p w:rsidR="002E0C8C" w:rsidRPr="00F94788" w:rsidRDefault="002E0C8C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150" w:rsidRPr="00F94788" w:rsidRDefault="00552BD4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94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Номерные, опознавательные знаки и надписи на транспортных средствах (2 часа)</w:t>
      </w:r>
    </w:p>
    <w:p w:rsidR="002E0C8C" w:rsidRPr="00F94788" w:rsidRDefault="00552BD4" w:rsidP="007F254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изготовления дорожных знаков; назначение и правила применения номерных, опознавательных знаков, надписей на транспортных средствах; предписания для каждой группы знаков, для отдельных знаков (1 ч).</w:t>
      </w:r>
    </w:p>
    <w:p w:rsidR="00552BD4" w:rsidRPr="00F94788" w:rsidRDefault="00552BD4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 </w:t>
      </w:r>
      <w:proofErr w:type="gramStart"/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«Знатоки дорожного движения» (1 ч).</w:t>
      </w:r>
    </w:p>
    <w:p w:rsidR="002E0C8C" w:rsidRPr="00F94788" w:rsidRDefault="002E0C8C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2BD4" w:rsidRPr="00F94788" w:rsidRDefault="00552BD4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94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Сигналы светофора и регулировщика (2 часа)</w:t>
      </w:r>
    </w:p>
    <w:p w:rsidR="00BB2150" w:rsidRPr="00F94788" w:rsidRDefault="00552BD4" w:rsidP="007F254D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>Цвета и форма световых сигналов. Значение круглых сигналов светофора.  Значение сигналов светофора, выполненных в виде стрелок и силуэтов. Использование светофоров со звуковым сигналом. Сигналы реверсивного светофора. Сигналы регулировщика. Требования об остановке транспортного средства. Приоритет сигналов светофора перед дорожными знаками.</w:t>
      </w:r>
    </w:p>
    <w:p w:rsidR="00552BD4" w:rsidRPr="00F94788" w:rsidRDefault="00552BD4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корпуса и жесты регулировщика, их значение для рельсовых и безрельсовых транспортных средств; особенности назначения жезла</w:t>
      </w:r>
      <w:r w:rsidR="00BB2150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2150"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</w:t>
      </w:r>
      <w:proofErr w:type="spellEnd"/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ПРИМЕНЕНИЕ АВАРИЙНОЙ СИГНАЛИЗАЦИИ И ЗНАКА АВАРИЙНОЙ ОСТАНОВКИ. Применение аварийной световой сигнализации. </w:t>
      </w:r>
      <w:r w:rsidRPr="00F94788">
        <w:rPr>
          <w:rFonts w:ascii="Times New Roman" w:eastAsia="Calibri" w:hAnsi="Times New Roman" w:cs="Times New Roman"/>
          <w:sz w:val="24"/>
          <w:szCs w:val="24"/>
        </w:rPr>
        <w:tab/>
        <w:t>Применение знака аварийной остановки.</w:t>
      </w:r>
    </w:p>
    <w:p w:rsidR="008B39F0" w:rsidRPr="00F94788" w:rsidRDefault="008B39F0" w:rsidP="007F254D">
      <w:pPr>
        <w:spacing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НАЧАЛО ДВИЖЕНИЯ, МАНЕВРИРОВАНИЕ. Подача сигналов световыми указателями поворотов соответствующего направления или рукой. Приоритет движения. Расположение на проезжей части. Поворот налево, направо, разворот. Очередность проезда. Движение задним ходом.</w:t>
      </w:r>
    </w:p>
    <w:p w:rsidR="002E0C8C" w:rsidRPr="00F94788" w:rsidRDefault="00A269E4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</w:t>
      </w:r>
      <w:r w:rsidRPr="00F94788">
        <w:rPr>
          <w:rFonts w:ascii="Times New Roman" w:eastAsia="Calibri" w:hAnsi="Times New Roman" w:cs="Times New Roman"/>
          <w:sz w:val="24"/>
          <w:szCs w:val="24"/>
        </w:rPr>
        <w:t>:</w:t>
      </w:r>
      <w:r w:rsidR="002E0C8C"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C8C"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>Дорожные знаки.</w:t>
      </w:r>
      <w:r w:rsidR="002E0C8C"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C8C" w:rsidRPr="00F94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 часа)</w:t>
      </w:r>
    </w:p>
    <w:p w:rsidR="002E0C8C" w:rsidRPr="00F94788" w:rsidRDefault="002E0C8C" w:rsidP="007F254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знаки. Значение дорожной разметки для регулирования движения транспортных средств и пешеходов; требования к применению горизонтальной и вертикальной дорожной разметки без знаков и со знаками. </w:t>
      </w:r>
    </w:p>
    <w:p w:rsidR="007A3E68" w:rsidRPr="00F94788" w:rsidRDefault="007A3E68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69E4" w:rsidRPr="00F94788" w:rsidRDefault="00A269E4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</w:t>
      </w:r>
      <w:r w:rsidRPr="00F9478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>Пользование внешними световыми приборами и звуковыми сигналами</w:t>
      </w:r>
      <w:r w:rsidRPr="00F94788">
        <w:rPr>
          <w:rFonts w:ascii="Times New Roman" w:eastAsia="Calibri" w:hAnsi="Times New Roman" w:cs="Times New Roman"/>
          <w:b/>
          <w:sz w:val="24"/>
          <w:szCs w:val="24"/>
        </w:rPr>
        <w:t xml:space="preserve"> (2 часа)</w:t>
      </w:r>
    </w:p>
    <w:p w:rsidR="00A269E4" w:rsidRPr="00F94788" w:rsidRDefault="00A269E4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54D" w:rsidRPr="00F94788">
        <w:rPr>
          <w:rFonts w:ascii="Times New Roman" w:eastAsia="Calibri" w:hAnsi="Times New Roman" w:cs="Times New Roman"/>
          <w:sz w:val="24"/>
          <w:szCs w:val="24"/>
        </w:rPr>
        <w:tab/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Световые приборы, которые должны быть включены при движении в темное время суток, в условиях недостаточной видимости, а также в тоннелях на движущемся транспортном средстве. Переключение дальнего света на </w:t>
      </w:r>
      <w:proofErr w:type="gramStart"/>
      <w:r w:rsidRPr="00F94788">
        <w:rPr>
          <w:rFonts w:ascii="Times New Roman" w:eastAsia="Calibri" w:hAnsi="Times New Roman" w:cs="Times New Roman"/>
          <w:sz w:val="24"/>
          <w:szCs w:val="24"/>
        </w:rPr>
        <w:t>ближний</w:t>
      </w:r>
      <w:proofErr w:type="gramEnd"/>
      <w:r w:rsidRPr="00F94788">
        <w:rPr>
          <w:rFonts w:ascii="Times New Roman" w:eastAsia="Calibri" w:hAnsi="Times New Roman" w:cs="Times New Roman"/>
          <w:sz w:val="24"/>
          <w:szCs w:val="24"/>
        </w:rPr>
        <w:t>. Обозначение транспортного средства при остановке и стоянке в темное время суток на неосвещенных дорогах, а также в условиях недостаточной видимости. Использование противотуманных фар. Обозначение транспортных сре</w:t>
      </w:r>
      <w:proofErr w:type="gramStart"/>
      <w:r w:rsidRPr="00F947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етовыми приборами в светлое время суток. Использование фары-прожектора и фары-искателя. Использование задних противотуманных фонарей. Использование опознавательного знака «Автопоезд». Использование проблесковых маячков желтого и оранжевого цвета. Применение звуковых сигналов. Предупреждение об обгоне. </w:t>
      </w:r>
    </w:p>
    <w:p w:rsidR="00A269E4" w:rsidRPr="00F94788" w:rsidRDefault="00A269E4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150" w:rsidRPr="00F94788" w:rsidRDefault="002E0C8C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7</w:t>
      </w:r>
      <w:r w:rsidR="00BB2150"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BB2150" w:rsidRPr="00F9478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B2150"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>Движение в жилой и пешеходной зоне (1 час)</w:t>
      </w:r>
    </w:p>
    <w:p w:rsidR="008B39F0" w:rsidRPr="00F94788" w:rsidRDefault="008B39F0" w:rsidP="007F254D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РАСПОЛОЖЕНИЕ ТРАНСПОРТНЫХ СРЕДСТВ НА ПРОЕЗЖЕЙ ЧАСТИ. Количество полос движения. Дороги с двусторонним движением. Скорость движения и расположение по полосам движения. Выезд на левую сторону дорог с односторонним движением, остановка и стоянка на таких дорогах. Движение транспортных средств со скоростью не более 40 км в час. Выезд на дорогу с реверсивным движением. Места, запрещенные для движения транспортных средств. Допустимая дистанция. Объезд препятствий на дорогах с двусторонним движением.</w:t>
      </w: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>ДВИЖЕНИЕ В ЖИЛЫХ ЗОНАХ.     Преимущество пешеходов. Что запрещено при движении в жилых зонах. Выезд из жилой зоны.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СКОРОСТЬ ДВИЖЕНИЯ. Скорость движения в населенных пунктах. Скорость движения вне населенных пунктов. Скорость движения при буксировке транспортных средств, перевозке крупногабаритных, тяжеловесных и опасных грузов. Что запрещается водителю.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ОБГОН, ВСТРЕЧНЫЙ РАЗЪЕЗД. Начало обгона. С какой стороны выполнять обгон. Что запрещается водителю обгоняемого транспортного средства. Завершение обгона. Когда обгон запрещен. Кто должен уступать дорогу при наличии препятствия и на спуске.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ОСТАНОВКА И СТОЯНКА. Понятие «остановка» и «стоянка». Где и как можно ставить транспортное средство. Стоянка с целью длительного отдыха вне населенного пункта. Места, где запрещается остановка. Места, где запрещается стоянка.</w:t>
      </w: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F0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8.</w:t>
      </w:r>
      <w:r w:rsidR="008B39F0"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Перекрёстки </w:t>
      </w:r>
      <w:r w:rsidR="008B39F0" w:rsidRPr="00F94788">
        <w:rPr>
          <w:rFonts w:ascii="Times New Roman" w:eastAsia="Calibri" w:hAnsi="Times New Roman" w:cs="Times New Roman"/>
          <w:b/>
          <w:i/>
          <w:sz w:val="24"/>
          <w:szCs w:val="24"/>
        </w:rPr>
        <w:t>(2 часа)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ПРОЕЗД ПЕРЕКРЕСТКОВ. Необходимость уступать при повороте налево или направо дорогу пешеходам, переходящим проезжую часть и велосипедистам, пересекающим её. Действия при возникновении затора на перекрестке или пересечении проезжих частей. Регулируемые и нерегулируемые перекрестки. Правила проезда регулируемых перекрестков. Правила проезда нерегулируемых перекрестков. 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ПЕШЕХОДНЫЕ ПЕРЕХОДЫ И МЕСТА ОСТАНОВОК МАРШРУТНЫХ ТРАНСПОРТНЫХ СРЕДСТВ. Уступаем дорогу пешеходам – на нерегулируемом и регулируемом переходе. Запрещается въезд на переходный переход. Пропускаем слепых пешеходов, подающих сигнал белой тростью.  Уступаем дорогу пешеходам, идущим к стоящему на остановке маршрутному транспортному средству. Приоритет движения транспортных средств, имеющих опознавательный знак «Перевозка детей».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ДВИЖЕНИЕ ЧЕРЕЗ ЖЕЛЕЗНОДОРОЖНЫЕ ПУТИ. Проезд по железнодорожным переездам. Чем должен руководствоваться водитель при подъезде к железнодорожному перекрестку. Когда запрещается выезжать на переезд. Где должен остановиться водитель, если движение через переезд запрещено. Действия при вынужденной остановке на переезде. 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ДВИЖЕНИЕ ПО АВТОМАГИСТРАЛЯМ. Что запрещается на автомагистралях. Действия при вынужденной остановке на автомагистралях.</w:t>
      </w:r>
    </w:p>
    <w:p w:rsidR="00232428" w:rsidRPr="00F94788" w:rsidRDefault="00232428" w:rsidP="007F254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428" w:rsidRPr="00F94788" w:rsidRDefault="00232428" w:rsidP="007F254D">
      <w:pPr>
        <w:shd w:val="clear" w:color="auto" w:fill="FFFFFF"/>
        <w:spacing w:before="90" w:after="9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9: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4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Нормативно-правовая база для участников дорожного движения (1 час)</w:t>
      </w:r>
    </w:p>
    <w:p w:rsidR="00232428" w:rsidRPr="00F94788" w:rsidRDefault="00232428" w:rsidP="007F254D">
      <w:pPr>
        <w:shd w:val="clear" w:color="auto" w:fill="FFFFFF"/>
        <w:spacing w:before="90" w:after="9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и положения основного нормативного документа по правилам дорожного движения, действующего на территории Российской Федерации.</w:t>
      </w:r>
    </w:p>
    <w:p w:rsidR="00232428" w:rsidRPr="00F94788" w:rsidRDefault="00232428" w:rsidP="007F254D">
      <w:pPr>
        <w:shd w:val="clear" w:color="auto" w:fill="FFFFFF"/>
        <w:spacing w:before="90" w:after="9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28" w:rsidRPr="00F94788" w:rsidRDefault="00232428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10</w:t>
      </w: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F94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Административная и уголовная ответственность участников дорожного движения за нарушение ПДД (2 часа)</w:t>
      </w:r>
    </w:p>
    <w:p w:rsidR="00232428" w:rsidRPr="00F94788" w:rsidRDefault="00232428" w:rsidP="007F254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административного и уголовного кодек сов, регламентирующие наказание водителей, пешеходов и пассажиров за нарушение правил дорожного движения (1 ч).</w:t>
      </w:r>
    </w:p>
    <w:p w:rsidR="00232428" w:rsidRPr="00F94788" w:rsidRDefault="00232428" w:rsidP="007F254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занятие:   Обыгрывание различных дорожных ситуаций, связанных с нарушением правил дорожного движения; определение </w:t>
      </w:r>
    </w:p>
    <w:p w:rsidR="00232428" w:rsidRPr="00F94788" w:rsidRDefault="00232428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в соответствии с административным и уголовным кодексами (1 ч).</w:t>
      </w:r>
    </w:p>
    <w:p w:rsidR="00105A31" w:rsidRPr="00F94788" w:rsidRDefault="00105A31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31" w:rsidRPr="00F94788" w:rsidRDefault="00105A31" w:rsidP="007F25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Тема 11. </w:t>
      </w:r>
      <w:r w:rsidRPr="00F9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(2)</w:t>
      </w:r>
    </w:p>
    <w:p w:rsidR="00232428" w:rsidRPr="00F94788" w:rsidRDefault="00105A31" w:rsidP="007F254D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ПЕРЕЧЕНЬ неисправностей и условий, при которых запрещается эксплуатация транспортных средств. Тормозные системы. Рулевое управление. Внешние световые приборы. Стеклоочистители и стеклоомыватели ветрового стекла. Колеса и шины. Двигатель. Прочие элементы конструкции. </w:t>
      </w:r>
    </w:p>
    <w:p w:rsidR="00232428" w:rsidRPr="00F94788" w:rsidRDefault="00232428" w:rsidP="007F254D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  <w:r w:rsidRPr="00F94788">
        <w:rPr>
          <w:rFonts w:ascii="Times New Roman" w:hAnsi="Times New Roman"/>
          <w:b/>
          <w:sz w:val="24"/>
          <w:szCs w:val="24"/>
          <w:u w:val="single"/>
        </w:rPr>
        <w:t>Тема 1</w:t>
      </w:r>
      <w:r w:rsidR="00105A31" w:rsidRPr="00F94788">
        <w:rPr>
          <w:rFonts w:ascii="Times New Roman" w:hAnsi="Times New Roman"/>
          <w:b/>
          <w:sz w:val="24"/>
          <w:szCs w:val="24"/>
          <w:u w:val="single"/>
        </w:rPr>
        <w:t>2</w:t>
      </w:r>
      <w:r w:rsidRPr="00F94788">
        <w:rPr>
          <w:rFonts w:ascii="Times New Roman" w:hAnsi="Times New Roman"/>
          <w:b/>
          <w:sz w:val="24"/>
          <w:szCs w:val="24"/>
        </w:rPr>
        <w:t xml:space="preserve">. </w:t>
      </w:r>
      <w:r w:rsidRPr="00F94788">
        <w:rPr>
          <w:rFonts w:ascii="Times New Roman" w:hAnsi="Times New Roman"/>
          <w:b/>
          <w:i/>
          <w:sz w:val="24"/>
          <w:szCs w:val="24"/>
        </w:rPr>
        <w:t>Виды транспортных средств военного назначения</w:t>
      </w:r>
      <w:r w:rsidRPr="00F94788">
        <w:rPr>
          <w:rFonts w:ascii="Times New Roman" w:hAnsi="Times New Roman"/>
          <w:b/>
          <w:sz w:val="24"/>
          <w:szCs w:val="24"/>
        </w:rPr>
        <w:t xml:space="preserve"> (2 часа) </w:t>
      </w:r>
    </w:p>
    <w:p w:rsidR="007A3E68" w:rsidRDefault="00232428" w:rsidP="00D407C7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F94788">
        <w:rPr>
          <w:rFonts w:ascii="Times New Roman" w:hAnsi="Times New Roman"/>
          <w:sz w:val="24"/>
          <w:szCs w:val="24"/>
        </w:rPr>
        <w:t xml:space="preserve"> </w:t>
      </w:r>
      <w:r w:rsidRPr="00F94788">
        <w:rPr>
          <w:rFonts w:ascii="Times New Roman" w:hAnsi="Times New Roman"/>
          <w:sz w:val="24"/>
          <w:szCs w:val="24"/>
        </w:rPr>
        <w:tab/>
        <w:t xml:space="preserve">Теоретические знания:  классификация  транспортных  средств, которые  используются  в сухопутных  войсках  Вооружённых  Сил  Российской  Федерации; принцип  работы  различных  видов  этих  транспортных  средств.  </w:t>
      </w:r>
    </w:p>
    <w:p w:rsidR="00D407C7" w:rsidRPr="00D407C7" w:rsidRDefault="00D407C7" w:rsidP="00D407C7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7A3E68" w:rsidRDefault="00D407C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07C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13.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Оказание первой медицинской помощи (3 часа)</w:t>
      </w:r>
    </w:p>
    <w:p w:rsidR="00D407C7" w:rsidRDefault="00D407C7" w:rsidP="00D407C7">
      <w:pPr>
        <w:tabs>
          <w:tab w:val="left" w:pos="2612"/>
        </w:tabs>
        <w:spacing w:after="0" w:line="240" w:lineRule="atLeast"/>
        <w:ind w:left="-567" w:right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Оснащение медицинской аптечки и назначение препаратов.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Оказание первой доврачебной помощи при кровотечении, при потере сознания, при ожогах.</w:t>
      </w:r>
    </w:p>
    <w:p w:rsidR="00D407C7" w:rsidRPr="00D407C7" w:rsidRDefault="00D407C7" w:rsidP="00D407C7">
      <w:pPr>
        <w:tabs>
          <w:tab w:val="left" w:pos="2612"/>
        </w:tabs>
        <w:spacing w:after="0" w:line="240" w:lineRule="atLeast"/>
        <w:ind w:left="-567" w:right="283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407C7" w:rsidRPr="00D407C7" w:rsidRDefault="00D407C7" w:rsidP="00D407C7">
      <w:pPr>
        <w:tabs>
          <w:tab w:val="left" w:pos="2612"/>
        </w:tabs>
        <w:spacing w:after="0" w:line="240" w:lineRule="atLeast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7C7">
        <w:rPr>
          <w:rFonts w:ascii="Times New Roman" w:hAnsi="Times New Roman" w:cs="Times New Roman"/>
          <w:b/>
          <w:sz w:val="24"/>
          <w:szCs w:val="24"/>
          <w:u w:val="single"/>
        </w:rPr>
        <w:t>Тема 14.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07C7">
        <w:rPr>
          <w:rFonts w:ascii="Times New Roman" w:eastAsia="Calibri" w:hAnsi="Times New Roman" w:cs="Times New Roman"/>
          <w:b/>
          <w:i/>
          <w:sz w:val="24"/>
          <w:szCs w:val="24"/>
        </w:rPr>
        <w:t>Работа с карточками, содержащими экзаменационные вопросы при сдаче ПДД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(6 часов)</w:t>
      </w:r>
    </w:p>
    <w:p w:rsidR="00D407C7" w:rsidRDefault="00D407C7" w:rsidP="00D407C7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>Работа с карточками, содержащими экзаменационные вопросы при сдаче ПДД в ГИБДД.</w:t>
      </w:r>
    </w:p>
    <w:p w:rsidR="007A3E68" w:rsidRPr="00F94788" w:rsidRDefault="007A3E68" w:rsidP="00D407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7C7" w:rsidRDefault="00D407C7" w:rsidP="00D407C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07C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15.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407C7">
        <w:rPr>
          <w:rFonts w:ascii="Times New Roman" w:eastAsia="Calibri" w:hAnsi="Times New Roman" w:cs="Times New Roman"/>
          <w:b/>
          <w:i/>
          <w:sz w:val="24"/>
          <w:szCs w:val="24"/>
        </w:rPr>
        <w:t>Итоговое занятие (1 час)</w:t>
      </w:r>
    </w:p>
    <w:p w:rsidR="00385497" w:rsidRDefault="00385497" w:rsidP="00D407C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5497" w:rsidRDefault="00385497" w:rsidP="0038549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85497" w:rsidRPr="00F94788" w:rsidRDefault="00385497" w:rsidP="0038549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6520"/>
        <w:gridCol w:w="2092"/>
      </w:tblGrid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33"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left="-567" w:right="283" w:firstLine="8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34"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Вступление. Общие сведения об  автомобилях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tabs>
                <w:tab w:val="center" w:pos="513"/>
              </w:tabs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Общие положения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tabs>
                <w:tab w:val="center" w:pos="513"/>
              </w:tabs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Номерные опознавательные знаки и надписи на транспортных средствах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tabs>
                <w:tab w:val="center" w:pos="513"/>
              </w:tabs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жилой и пешеходной зоне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Перекрёстки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для участников дорожного движения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spacing w:before="90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уголовная ответственность участников дорожного движения за нарушение</w:t>
            </w:r>
          </w:p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spacing w:before="90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/>
                <w:sz w:val="24"/>
                <w:szCs w:val="24"/>
              </w:rPr>
              <w:t>Виды транспортных средств военного назначения.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8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497" w:rsidRPr="00F94788" w:rsidTr="00942FD6">
        <w:trPr>
          <w:trHeight w:val="409"/>
        </w:trPr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содержащими экзаменационные вопросы при сдаче ПДД. Разбор ошибок</w:t>
            </w: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497" w:rsidRPr="00F94788" w:rsidTr="00942FD6">
        <w:tc>
          <w:tcPr>
            <w:tcW w:w="1418" w:type="dxa"/>
          </w:tcPr>
          <w:p w:rsidR="00385497" w:rsidRPr="00F94788" w:rsidRDefault="00385497" w:rsidP="00942FD6">
            <w:pPr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85497" w:rsidRPr="00F94788" w:rsidRDefault="00385497" w:rsidP="00942FD6">
            <w:pPr>
              <w:ind w:right="283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385497" w:rsidRPr="00F94788" w:rsidRDefault="00385497" w:rsidP="00942FD6">
            <w:pPr>
              <w:ind w:left="-567" w:right="283" w:firstLine="10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168AA" w:rsidRPr="00D407C7" w:rsidRDefault="001168AA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5497" w:rsidRPr="00F94788" w:rsidRDefault="00385497" w:rsidP="00385497">
      <w:pPr>
        <w:shd w:val="clear" w:color="auto" w:fill="FFFFFF"/>
        <w:spacing w:before="90"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385497" w:rsidRPr="00F94788" w:rsidRDefault="00385497" w:rsidP="00385497">
      <w:pPr>
        <w:shd w:val="clear" w:color="auto" w:fill="FFFFFF"/>
        <w:spacing w:before="90" w:after="0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497" w:rsidRPr="00F94788" w:rsidRDefault="00385497" w:rsidP="00385497">
      <w:pPr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В результате прохождения  </w:t>
      </w:r>
      <w:r w:rsidRPr="00F94788">
        <w:rPr>
          <w:rFonts w:ascii="Times New Roman" w:eastAsia="Calibri" w:hAnsi="Times New Roman" w:cs="Times New Roman"/>
          <w:sz w:val="24"/>
          <w:szCs w:val="24"/>
        </w:rPr>
        <w:t>курса уча</w:t>
      </w:r>
      <w:r w:rsidRPr="00F94788">
        <w:rPr>
          <w:rFonts w:ascii="Times New Roman" w:hAnsi="Times New Roman" w:cs="Times New Roman"/>
          <w:sz w:val="24"/>
          <w:szCs w:val="24"/>
        </w:rPr>
        <w:t>щийся должен:</w:t>
      </w:r>
      <w:r w:rsidRPr="00F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- знать </w:t>
      </w:r>
      <w:r w:rsidRPr="00F94788">
        <w:rPr>
          <w:rFonts w:ascii="Times New Roman" w:eastAsia="Calibri" w:hAnsi="Times New Roman" w:cs="Times New Roman"/>
          <w:sz w:val="24"/>
          <w:szCs w:val="24"/>
        </w:rPr>
        <w:t>историю возникно</w:t>
      </w:r>
      <w:r w:rsidRPr="00F94788">
        <w:rPr>
          <w:rFonts w:ascii="Times New Roman" w:hAnsi="Times New Roman" w:cs="Times New Roman"/>
          <w:sz w:val="24"/>
          <w:szCs w:val="24"/>
        </w:rPr>
        <w:t>вения автомобильного транспорта;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- </w:t>
      </w:r>
      <w:r w:rsidRPr="00F94788">
        <w:rPr>
          <w:rFonts w:ascii="Times New Roman" w:eastAsia="Calibri" w:hAnsi="Times New Roman" w:cs="Times New Roman"/>
          <w:sz w:val="24"/>
          <w:szCs w:val="24"/>
        </w:rPr>
        <w:t>иметь предста</w:t>
      </w:r>
      <w:r w:rsidRPr="00F94788">
        <w:rPr>
          <w:rFonts w:ascii="Times New Roman" w:hAnsi="Times New Roman" w:cs="Times New Roman"/>
          <w:sz w:val="24"/>
          <w:szCs w:val="24"/>
        </w:rPr>
        <w:t>вление об устройстве автомобиля;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- </w:t>
      </w:r>
      <w:r w:rsidRPr="00F94788">
        <w:rPr>
          <w:rFonts w:ascii="Times New Roman" w:eastAsia="Calibri" w:hAnsi="Times New Roman" w:cs="Times New Roman"/>
          <w:sz w:val="24"/>
          <w:szCs w:val="24"/>
        </w:rPr>
        <w:t>ознакомиться с дорожными знаками и п</w:t>
      </w:r>
      <w:r w:rsidRPr="00F94788">
        <w:rPr>
          <w:rFonts w:ascii="Times New Roman" w:hAnsi="Times New Roman" w:cs="Times New Roman"/>
          <w:sz w:val="24"/>
          <w:szCs w:val="24"/>
        </w:rPr>
        <w:t>редставлять, что они обозначают;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- </w:t>
      </w:r>
      <w:r w:rsidRPr="00F94788">
        <w:rPr>
          <w:rFonts w:ascii="Times New Roman" w:eastAsia="Calibri" w:hAnsi="Times New Roman" w:cs="Times New Roman"/>
          <w:sz w:val="24"/>
          <w:szCs w:val="24"/>
        </w:rPr>
        <w:t>иметь представление о психологии водителя, маневрировании, проезде перекрестков, торможении, прохождении поворотов, вождении в сл</w:t>
      </w:r>
      <w:r w:rsidRPr="00F94788">
        <w:rPr>
          <w:rFonts w:ascii="Times New Roman" w:hAnsi="Times New Roman" w:cs="Times New Roman"/>
          <w:sz w:val="24"/>
          <w:szCs w:val="24"/>
        </w:rPr>
        <w:t>ожных условиях, автостраховании;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- </w:t>
      </w:r>
      <w:r w:rsidRPr="00F94788">
        <w:rPr>
          <w:rFonts w:ascii="Times New Roman" w:eastAsia="Calibri" w:hAnsi="Times New Roman" w:cs="Times New Roman"/>
          <w:sz w:val="24"/>
          <w:szCs w:val="24"/>
        </w:rPr>
        <w:t>знать неисправности, при которых эксплуатация авт</w:t>
      </w:r>
      <w:r w:rsidRPr="00F94788">
        <w:rPr>
          <w:rFonts w:ascii="Times New Roman" w:hAnsi="Times New Roman" w:cs="Times New Roman"/>
          <w:sz w:val="24"/>
          <w:szCs w:val="24"/>
        </w:rPr>
        <w:t>омобиля категорически запрещена;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>- знать права, обязанности и ответственность граждан в области дорожного движения;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 xml:space="preserve">- уметь правильно вести себя в случае </w:t>
      </w:r>
      <w:proofErr w:type="spellStart"/>
      <w:r w:rsidRPr="00F94788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94788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происшествий;</w:t>
      </w:r>
    </w:p>
    <w:p w:rsidR="00385497" w:rsidRPr="00F94788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>- уметь применять знания Правил дорожного движения для обеспечения своей безопасности и безопасности остальных участников дорожного движения;</w:t>
      </w:r>
    </w:p>
    <w:p w:rsidR="007F254D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788">
        <w:rPr>
          <w:rFonts w:ascii="Times New Roman" w:hAnsi="Times New Roman" w:cs="Times New Roman"/>
          <w:sz w:val="24"/>
          <w:szCs w:val="24"/>
        </w:rPr>
        <w:t>- уметь оказывать простые виды первой медицинской помощи.</w:t>
      </w:r>
    </w:p>
    <w:p w:rsidR="00385497" w:rsidRPr="00385497" w:rsidRDefault="00385497" w:rsidP="00385497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407C7" w:rsidRDefault="00D407C7" w:rsidP="00D407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8" w:rsidRPr="00F94788" w:rsidRDefault="00F9478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8AA" w:rsidRPr="00F94788" w:rsidRDefault="00AD18A9" w:rsidP="007F254D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7F254D" w:rsidRPr="00F94788" w:rsidRDefault="007F254D" w:rsidP="007F254D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8AA" w:rsidRPr="00F94788" w:rsidRDefault="001168AA" w:rsidP="007F254D">
      <w:pPr>
        <w:pStyle w:val="a4"/>
        <w:numPr>
          <w:ilvl w:val="0"/>
          <w:numId w:val="1"/>
        </w:numPr>
        <w:tabs>
          <w:tab w:val="clear" w:pos="780"/>
          <w:tab w:val="num" w:pos="-142"/>
        </w:tabs>
        <w:ind w:left="-567" w:right="283" w:firstLine="0"/>
        <w:rPr>
          <w:sz w:val="24"/>
          <w:szCs w:val="24"/>
        </w:rPr>
      </w:pPr>
      <w:r w:rsidRPr="00F94788">
        <w:rPr>
          <w:sz w:val="24"/>
          <w:szCs w:val="24"/>
        </w:rPr>
        <w:t>Правила Дорожного Движения РФ. Официальный текст с изменениями и дополнениями. – М.: «</w:t>
      </w:r>
      <w:proofErr w:type="spellStart"/>
      <w:r w:rsidRPr="00F94788">
        <w:rPr>
          <w:sz w:val="24"/>
          <w:szCs w:val="24"/>
        </w:rPr>
        <w:t>РусьАвтокнига</w:t>
      </w:r>
      <w:proofErr w:type="spellEnd"/>
      <w:r w:rsidRPr="00F94788">
        <w:rPr>
          <w:sz w:val="24"/>
          <w:szCs w:val="24"/>
        </w:rPr>
        <w:t>», 2004.</w:t>
      </w:r>
    </w:p>
    <w:p w:rsidR="001168AA" w:rsidRPr="00F94788" w:rsidRDefault="001168AA" w:rsidP="007F254D">
      <w:pPr>
        <w:pStyle w:val="a4"/>
        <w:numPr>
          <w:ilvl w:val="0"/>
          <w:numId w:val="1"/>
        </w:numPr>
        <w:tabs>
          <w:tab w:val="clear" w:pos="780"/>
          <w:tab w:val="num" w:pos="-142"/>
        </w:tabs>
        <w:ind w:left="-567" w:right="283" w:firstLine="0"/>
        <w:rPr>
          <w:sz w:val="24"/>
          <w:szCs w:val="24"/>
        </w:rPr>
      </w:pPr>
      <w:r w:rsidRPr="00F94788">
        <w:rPr>
          <w:sz w:val="24"/>
          <w:szCs w:val="24"/>
        </w:rPr>
        <w:t>А.СВЕТЛОВ.  «Начинающему водителю».- М.: ЗАО «КЖИ «За рулем», 2004.</w:t>
      </w:r>
    </w:p>
    <w:p w:rsidR="001168AA" w:rsidRPr="00F94788" w:rsidRDefault="001168AA" w:rsidP="007F254D">
      <w:pPr>
        <w:pStyle w:val="a4"/>
        <w:numPr>
          <w:ilvl w:val="0"/>
          <w:numId w:val="1"/>
        </w:numPr>
        <w:tabs>
          <w:tab w:val="clear" w:pos="780"/>
          <w:tab w:val="num" w:pos="-142"/>
        </w:tabs>
        <w:ind w:left="-567" w:right="283" w:firstLine="0"/>
        <w:rPr>
          <w:sz w:val="24"/>
          <w:szCs w:val="24"/>
        </w:rPr>
      </w:pPr>
      <w:r w:rsidRPr="00F94788">
        <w:rPr>
          <w:sz w:val="24"/>
          <w:szCs w:val="24"/>
        </w:rPr>
        <w:t>С.Ф.ЗЕЛЕНИН, В.А.МОЛОКОВ. «Учебник по устройству автомобиля». – М.: «</w:t>
      </w:r>
      <w:proofErr w:type="spellStart"/>
      <w:r w:rsidRPr="00F94788">
        <w:rPr>
          <w:sz w:val="24"/>
          <w:szCs w:val="24"/>
        </w:rPr>
        <w:t>РусьАвтокнига</w:t>
      </w:r>
      <w:proofErr w:type="spellEnd"/>
      <w:r w:rsidRPr="00F94788">
        <w:rPr>
          <w:sz w:val="24"/>
          <w:szCs w:val="24"/>
        </w:rPr>
        <w:t>», 2002.</w:t>
      </w:r>
    </w:p>
    <w:p w:rsidR="001168AA" w:rsidRPr="00F94788" w:rsidRDefault="001168AA" w:rsidP="007F254D">
      <w:pPr>
        <w:pStyle w:val="a4"/>
        <w:numPr>
          <w:ilvl w:val="0"/>
          <w:numId w:val="1"/>
        </w:numPr>
        <w:tabs>
          <w:tab w:val="clear" w:pos="780"/>
          <w:tab w:val="num" w:pos="-142"/>
        </w:tabs>
        <w:ind w:left="-567" w:right="283" w:firstLine="0"/>
        <w:rPr>
          <w:sz w:val="24"/>
          <w:szCs w:val="24"/>
        </w:rPr>
      </w:pPr>
      <w:r w:rsidRPr="00F94788">
        <w:rPr>
          <w:sz w:val="24"/>
          <w:szCs w:val="24"/>
        </w:rPr>
        <w:t xml:space="preserve">С.Н.ЗИГУНЕНКО. «1000 увлекательных рассказов о машинах». – М.: </w:t>
      </w:r>
      <w:proofErr w:type="spellStart"/>
      <w:r w:rsidRPr="00F94788">
        <w:rPr>
          <w:sz w:val="24"/>
          <w:szCs w:val="24"/>
        </w:rPr>
        <w:t>Астрель</w:t>
      </w:r>
      <w:proofErr w:type="spellEnd"/>
      <w:r w:rsidRPr="00F94788">
        <w:rPr>
          <w:sz w:val="24"/>
          <w:szCs w:val="24"/>
        </w:rPr>
        <w:t xml:space="preserve"> – АСТ, 2002.</w:t>
      </w:r>
    </w:p>
    <w:p w:rsidR="001168AA" w:rsidRPr="00F94788" w:rsidRDefault="001168AA" w:rsidP="007F254D">
      <w:pPr>
        <w:ind w:left="-567" w:right="283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168AA" w:rsidRPr="00F94788" w:rsidRDefault="001168AA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8AA" w:rsidRPr="00F94788" w:rsidRDefault="001168AA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8" w:rsidRDefault="00F9478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8" w:rsidRPr="00F94788" w:rsidRDefault="00F9478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54D" w:rsidRPr="00F94788" w:rsidRDefault="007F254D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68" w:rsidRPr="00F94788" w:rsidRDefault="007A3E68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AD18A9" w:rsidP="00AD18A9">
      <w:pPr>
        <w:tabs>
          <w:tab w:val="left" w:pos="2612"/>
        </w:tabs>
        <w:spacing w:after="0" w:line="240" w:lineRule="atLeast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EC463E" w:rsidRDefault="00EC463E" w:rsidP="00EC463E">
      <w:pPr>
        <w:tabs>
          <w:tab w:val="left" w:pos="2612"/>
        </w:tabs>
        <w:spacing w:after="0" w:line="240" w:lineRule="atLeast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252"/>
        <w:gridCol w:w="1560"/>
        <w:gridCol w:w="1417"/>
        <w:gridCol w:w="1383"/>
      </w:tblGrid>
      <w:tr w:rsidR="00EC463E" w:rsidTr="00075249">
        <w:tc>
          <w:tcPr>
            <w:tcW w:w="1418" w:type="dxa"/>
          </w:tcPr>
          <w:p w:rsidR="00EC463E" w:rsidRPr="00CE71D6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4252" w:type="dxa"/>
          </w:tcPr>
          <w:p w:rsidR="00EC463E" w:rsidRPr="00CE71D6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EC463E" w:rsidRPr="00CE71D6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EC463E" w:rsidRPr="00CE71D6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:rsidR="00EC463E" w:rsidRPr="00CE71D6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по факту</w:t>
            </w: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Вступление. Общие сведения об  автомобилях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Вступление. Общие сведения об  автомобилях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Общие положения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дорожного движения. 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дорожного движения. 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дорожного движения. 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Номерные опознавательные знаки и надписи на транспортных средствах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Номерные опознавательные знаки и надписи на транспортных средствах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жилой и пешеходной зоне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Перекрёстки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Перекрёстки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для участников дорожного движения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EC463E" w:rsidRPr="00F94788" w:rsidRDefault="00EC463E" w:rsidP="00075249">
            <w:pPr>
              <w:spacing w:before="90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уголовная ответственность участников дорожного движения за нарушение</w:t>
            </w:r>
          </w:p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EC463E" w:rsidRPr="00F94788" w:rsidRDefault="00EC463E" w:rsidP="00075249">
            <w:pPr>
              <w:spacing w:before="90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уголовная ответственность участников дорожного движения за нарушение</w:t>
            </w:r>
          </w:p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  <w:p w:rsidR="00950B41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B41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/>
                <w:sz w:val="24"/>
                <w:szCs w:val="24"/>
              </w:rPr>
              <w:t>Виды транспортных средств военного назначения.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/>
                <w:sz w:val="24"/>
                <w:szCs w:val="24"/>
              </w:rPr>
              <w:t>Виды транспортных средств военного назначения.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</w:t>
            </w:r>
            <w:r w:rsidRPr="00F94788"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478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EC463E" w:rsidRPr="00AB52FD" w:rsidRDefault="00EC463E" w:rsidP="0007524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8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содержащими экзаменационные вопросы при сдаче ПДД. Разбор ошибок</w:t>
            </w: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содержащими экзаменационные вопросы при сдаче ПДД. Разбор ошибок</w:t>
            </w: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содержащими экзаменационные вопросы при сдаче ПДД. Разбор ошибок</w:t>
            </w: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содержащими экзаменационные вопросы при сдаче ПДД. Разбор ошибок</w:t>
            </w: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rPr>
          <w:trHeight w:val="301"/>
        </w:trPr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содержащими экзаменационные вопросы при сдаче ПДД. Разбор ошибок</w:t>
            </w: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950B41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7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содержащими экзаменационные вопросы при сдаче ПДД. Разбор ошибок</w:t>
            </w:r>
            <w:r w:rsidRPr="00F9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63E" w:rsidTr="00075249">
        <w:tc>
          <w:tcPr>
            <w:tcW w:w="1418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63E" w:rsidRDefault="00950B41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383" w:type="dxa"/>
          </w:tcPr>
          <w:p w:rsidR="00EC463E" w:rsidRDefault="00EC463E" w:rsidP="00075249">
            <w:pPr>
              <w:tabs>
                <w:tab w:val="left" w:pos="2612"/>
              </w:tabs>
              <w:spacing w:line="240" w:lineRule="atLeast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463E" w:rsidRPr="00CE71D6" w:rsidRDefault="00EC463E" w:rsidP="00EC463E">
      <w:pPr>
        <w:tabs>
          <w:tab w:val="left" w:pos="2612"/>
        </w:tabs>
        <w:spacing w:after="0" w:line="240" w:lineRule="atLeast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463E" w:rsidRDefault="00EC463E" w:rsidP="00EC463E"/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EC463E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3E" w:rsidRDefault="00385497" w:rsidP="00385497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4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УЧАЩИХСЯ</w:t>
      </w:r>
    </w:p>
    <w:p w:rsidR="00385497" w:rsidRDefault="00385497" w:rsidP="00385497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497" w:rsidRDefault="00AD7A0D" w:rsidP="00AD7A0D">
      <w:pPr>
        <w:pStyle w:val="a8"/>
        <w:numPr>
          <w:ilvl w:val="0"/>
          <w:numId w:val="3"/>
        </w:numPr>
        <w:spacing w:after="0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Левченко Сергей</w:t>
      </w:r>
    </w:p>
    <w:p w:rsidR="00AD7A0D" w:rsidRDefault="00AD7A0D" w:rsidP="00AD7A0D">
      <w:pPr>
        <w:pStyle w:val="a8"/>
        <w:numPr>
          <w:ilvl w:val="0"/>
          <w:numId w:val="3"/>
        </w:numPr>
        <w:spacing w:after="0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Носаков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Артём</w:t>
      </w:r>
    </w:p>
    <w:p w:rsidR="00AD7A0D" w:rsidRDefault="00AD7A0D" w:rsidP="00AD7A0D">
      <w:pPr>
        <w:pStyle w:val="a8"/>
        <w:numPr>
          <w:ilvl w:val="0"/>
          <w:numId w:val="3"/>
        </w:numPr>
        <w:spacing w:after="0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Артём</w:t>
      </w:r>
    </w:p>
    <w:p w:rsidR="00AD7A0D" w:rsidRDefault="00AD7A0D" w:rsidP="00AD7A0D">
      <w:pPr>
        <w:pStyle w:val="a8"/>
        <w:numPr>
          <w:ilvl w:val="0"/>
          <w:numId w:val="3"/>
        </w:numPr>
        <w:spacing w:after="0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Дмитрий</w:t>
      </w:r>
    </w:p>
    <w:p w:rsidR="00AD7A0D" w:rsidRDefault="00AD7A0D" w:rsidP="00AD7A0D">
      <w:pPr>
        <w:pStyle w:val="a8"/>
        <w:numPr>
          <w:ilvl w:val="0"/>
          <w:numId w:val="3"/>
        </w:numPr>
        <w:spacing w:after="0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Филиппов Сергей</w:t>
      </w:r>
    </w:p>
    <w:p w:rsidR="00AD7A0D" w:rsidRDefault="00AD7A0D" w:rsidP="00AD7A0D">
      <w:pPr>
        <w:pStyle w:val="a8"/>
        <w:spacing w:after="0"/>
        <w:ind w:left="-207" w:right="283"/>
        <w:rPr>
          <w:rFonts w:ascii="Times New Roman" w:eastAsia="Calibri" w:hAnsi="Times New Roman" w:cs="Times New Roman"/>
          <w:sz w:val="24"/>
          <w:szCs w:val="24"/>
        </w:rPr>
      </w:pPr>
    </w:p>
    <w:p w:rsidR="00AD7A0D" w:rsidRDefault="00AD7A0D" w:rsidP="00AD7A0D">
      <w:pPr>
        <w:pStyle w:val="a8"/>
        <w:spacing w:after="0"/>
        <w:ind w:left="-207" w:right="283"/>
        <w:rPr>
          <w:rFonts w:ascii="Times New Roman" w:eastAsia="Calibri" w:hAnsi="Times New Roman" w:cs="Times New Roman"/>
          <w:sz w:val="24"/>
          <w:szCs w:val="24"/>
        </w:rPr>
      </w:pPr>
    </w:p>
    <w:p w:rsidR="00AD7A0D" w:rsidRDefault="00AD7A0D" w:rsidP="00AD7A0D">
      <w:pPr>
        <w:pStyle w:val="a8"/>
        <w:spacing w:after="0"/>
        <w:ind w:left="-207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A0D">
        <w:rPr>
          <w:rFonts w:ascii="Times New Roman" w:eastAsia="Calibri" w:hAnsi="Times New Roman" w:cs="Times New Roman"/>
          <w:b/>
          <w:sz w:val="24"/>
          <w:szCs w:val="24"/>
        </w:rPr>
        <w:t>ГРАФИК РАБОТЫ</w:t>
      </w:r>
    </w:p>
    <w:p w:rsidR="00AD7A0D" w:rsidRDefault="00AD7A0D" w:rsidP="00AD7A0D">
      <w:pPr>
        <w:pStyle w:val="a8"/>
        <w:spacing w:after="0" w:line="240" w:lineRule="auto"/>
        <w:ind w:left="-207" w:right="2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A0D" w:rsidRPr="00AD7A0D" w:rsidRDefault="00AD7A0D" w:rsidP="00AD7A0D">
      <w:pPr>
        <w:pStyle w:val="a8"/>
        <w:spacing w:after="0" w:line="240" w:lineRule="auto"/>
        <w:ind w:left="-207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Четверг: 13.50 – 14.30</w:t>
      </w: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7" w:rsidRDefault="00385497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>ДОПОЛНИТЕЛЬНЫЕ ТРЕБОВАНИЯ К</w:t>
      </w:r>
      <w:r w:rsidR="007A3E68" w:rsidRPr="00F94788">
        <w:rPr>
          <w:rFonts w:ascii="Times New Roman" w:eastAsia="Calibri" w:hAnsi="Times New Roman" w:cs="Times New Roman"/>
          <w:sz w:val="24"/>
          <w:szCs w:val="24"/>
        </w:rPr>
        <w:t xml:space="preserve"> ДВИЖЕНИЮ ВЕЛОСИПЕДОВ, МОПЕДОВ. </w:t>
      </w:r>
      <w:r w:rsidRPr="00F94788">
        <w:rPr>
          <w:rFonts w:ascii="Times New Roman" w:eastAsia="Calibri" w:hAnsi="Times New Roman" w:cs="Times New Roman"/>
          <w:sz w:val="24"/>
          <w:szCs w:val="24"/>
        </w:rPr>
        <w:t>Допустимый возраст. Расположение на проезжей части. Что запрещается водителям велосипеда и мопеда. Проезд нерегулируемого пересечения велосипедной дорожки с дорогой.</w:t>
      </w:r>
      <w:r w:rsidRPr="00F94788">
        <w:rPr>
          <w:rFonts w:ascii="Times New Roman" w:eastAsia="Calibri" w:hAnsi="Times New Roman" w:cs="Times New Roman"/>
          <w:sz w:val="24"/>
          <w:szCs w:val="24"/>
        </w:rPr>
        <w:tab/>
        <w:t>Занятие 6. (2 часа).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ДОРОЖНЫЕ ЗНАКИ.  Предупреждающие знаки. Знаки приоритета. Запрещающие знаки. Предписывающие знаки. Информационно-указательные знаки. Знаки сервиса. Знаки дополнительной информации (таблички). 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ДОРОЖНАЯ РАЗМЕТКА И ЕЁ ХАРАКТЕРИСТИКИ. Горизонтальная разметка. Вертикальная разметка.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Занятие 7 (2 часа).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ПЕРЕЧЕНЬ неисправностей и условий, при которых запрещается эксплуатация транспортных средств. Тормозные системы. Рулевое управление. Внешние световые приборы. Стеклоочистители и стеклоомыватели ветрового стекла. Колеса и шины. Двигатель. Прочие элементы конструкции. 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ШТРАФЫ И ДРУГИЕ НАКАЗАНИЯ.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АВТОМОБИЛЬНАЯ АПТЕЧКА. 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ПСИХОЛОГИЯ ВОДИТЕЛЯ.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МАНЕВРИРОВАНИЕ.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ПРОЕЗД ПЕРЕКРЕСТОВ.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ТОРМОЖЕНИЕ.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ПРОХОЖДЕНИЕ ПОВОРОТОВ.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ВОЖДЕНИЕ В СЛОЖНЫХ УСЛОВИЯХ.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АВТОСТРАХОВАНИЕ.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Занятие 8. (2 часа.).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Работа с карточками, содержащими экзаменационные вопросы при сдаче ППД в ГИБДД. Разбор ошибок.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 xml:space="preserve">Занятие 9. (1.5 часа). 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Работа с карточками, содержащими экзаменационные вопросы при сдаче ПДД в ГИБДД. Разбор ошибок.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88">
        <w:rPr>
          <w:rFonts w:ascii="Times New Roman" w:eastAsia="Calibri" w:hAnsi="Times New Roman" w:cs="Times New Roman"/>
          <w:sz w:val="24"/>
          <w:szCs w:val="24"/>
        </w:rPr>
        <w:tab/>
        <w:t>ОТВЕТЫ НА ВОПРОСЫ УЧАЩИХСЯ.</w:t>
      </w: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F0" w:rsidRPr="00F94788" w:rsidRDefault="008B39F0" w:rsidP="007F254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8B39F0" w:rsidRPr="00F94788" w:rsidSect="005C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66"/>
        </w:tabs>
        <w:ind w:left="502" w:hanging="360"/>
      </w:pPr>
    </w:lvl>
  </w:abstractNum>
  <w:abstractNum w:abstractNumId="1">
    <w:nsid w:val="2A815100"/>
    <w:multiLevelType w:val="hybridMultilevel"/>
    <w:tmpl w:val="79ECE5D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A0746"/>
    <w:multiLevelType w:val="hybridMultilevel"/>
    <w:tmpl w:val="86A6F642"/>
    <w:lvl w:ilvl="0" w:tplc="3EEE7D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992"/>
    <w:rsid w:val="00105A31"/>
    <w:rsid w:val="001168AA"/>
    <w:rsid w:val="001B407C"/>
    <w:rsid w:val="001B7060"/>
    <w:rsid w:val="001D6CE8"/>
    <w:rsid w:val="001E239F"/>
    <w:rsid w:val="00232428"/>
    <w:rsid w:val="002E0C8C"/>
    <w:rsid w:val="003730C2"/>
    <w:rsid w:val="00385497"/>
    <w:rsid w:val="0046020A"/>
    <w:rsid w:val="004B3F3B"/>
    <w:rsid w:val="00532D1D"/>
    <w:rsid w:val="00543204"/>
    <w:rsid w:val="00552BD4"/>
    <w:rsid w:val="005770EC"/>
    <w:rsid w:val="005C51E0"/>
    <w:rsid w:val="005D2DC8"/>
    <w:rsid w:val="005D622F"/>
    <w:rsid w:val="006A39FB"/>
    <w:rsid w:val="007639BF"/>
    <w:rsid w:val="007A3E68"/>
    <w:rsid w:val="007F254D"/>
    <w:rsid w:val="00880F3C"/>
    <w:rsid w:val="008B39F0"/>
    <w:rsid w:val="008D1D47"/>
    <w:rsid w:val="0090136C"/>
    <w:rsid w:val="00913A69"/>
    <w:rsid w:val="00927385"/>
    <w:rsid w:val="00950B41"/>
    <w:rsid w:val="00955847"/>
    <w:rsid w:val="009C790F"/>
    <w:rsid w:val="009E2081"/>
    <w:rsid w:val="00A22321"/>
    <w:rsid w:val="00A269E4"/>
    <w:rsid w:val="00A306FF"/>
    <w:rsid w:val="00AA24EB"/>
    <w:rsid w:val="00AD18A9"/>
    <w:rsid w:val="00AD7A0D"/>
    <w:rsid w:val="00B446FB"/>
    <w:rsid w:val="00B8639A"/>
    <w:rsid w:val="00BB2150"/>
    <w:rsid w:val="00C11C81"/>
    <w:rsid w:val="00C677CE"/>
    <w:rsid w:val="00C8372E"/>
    <w:rsid w:val="00C97C66"/>
    <w:rsid w:val="00CC75D9"/>
    <w:rsid w:val="00D23359"/>
    <w:rsid w:val="00D407C7"/>
    <w:rsid w:val="00D4084C"/>
    <w:rsid w:val="00E03D0D"/>
    <w:rsid w:val="00E20AB2"/>
    <w:rsid w:val="00EC463E"/>
    <w:rsid w:val="00ED454C"/>
    <w:rsid w:val="00F50992"/>
    <w:rsid w:val="00F94788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68A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168A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8A9"/>
    <w:pPr>
      <w:ind w:left="720"/>
      <w:contextualSpacing/>
    </w:pPr>
  </w:style>
  <w:style w:type="paragraph" w:customStyle="1" w:styleId="1">
    <w:name w:val="Без интервала1"/>
    <w:rsid w:val="00AD18A9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ru-RU"/>
    </w:rPr>
  </w:style>
  <w:style w:type="paragraph" w:styleId="a9">
    <w:name w:val="Normal (Web)"/>
    <w:basedOn w:val="a"/>
    <w:uiPriority w:val="99"/>
    <w:semiHidden/>
    <w:unhideWhenUsed/>
    <w:rsid w:val="00AA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20</cp:revision>
  <cp:lastPrinted>2019-09-22T07:13:00Z</cp:lastPrinted>
  <dcterms:created xsi:type="dcterms:W3CDTF">2012-09-22T19:11:00Z</dcterms:created>
  <dcterms:modified xsi:type="dcterms:W3CDTF">2019-09-25T12:20:00Z</dcterms:modified>
</cp:coreProperties>
</file>